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D2F9" w14:textId="77777777" w:rsidR="00667E10" w:rsidRPr="00667E10" w:rsidRDefault="00667E10" w:rsidP="00667E10">
      <w:pPr>
        <w:spacing w:line="360" w:lineRule="auto"/>
        <w:rPr>
          <w:rtl/>
        </w:rPr>
      </w:pPr>
    </w:p>
    <w:p w14:paraId="08A75FD8" w14:textId="77777777" w:rsidR="00667E10" w:rsidRPr="00667E10" w:rsidRDefault="00667E10" w:rsidP="00667E10">
      <w:pPr>
        <w:spacing w:line="360" w:lineRule="auto"/>
        <w:ind w:left="360"/>
        <w:jc w:val="center"/>
        <w:rPr>
          <w:b/>
          <w:bCs/>
          <w:sz w:val="32"/>
          <w:szCs w:val="32"/>
          <w:rtl/>
        </w:rPr>
      </w:pPr>
      <w:r w:rsidRPr="00667E10">
        <w:rPr>
          <w:rFonts w:hint="cs"/>
          <w:b/>
          <w:bCs/>
          <w:sz w:val="32"/>
          <w:szCs w:val="32"/>
          <w:rtl/>
        </w:rPr>
        <w:t>חוות דעת רואה חשבון</w:t>
      </w:r>
    </w:p>
    <w:p w14:paraId="18149C97" w14:textId="006ECEB1" w:rsidR="00667E10" w:rsidRPr="00667E10" w:rsidRDefault="00667E10" w:rsidP="006355E1">
      <w:pPr>
        <w:jc w:val="both"/>
        <w:rPr>
          <w:rtl/>
        </w:rPr>
      </w:pPr>
      <w:r w:rsidRPr="00667E10">
        <w:rPr>
          <w:rtl/>
        </w:rPr>
        <w:tab/>
      </w:r>
      <w:r w:rsidRPr="00667E10">
        <w:rPr>
          <w:rtl/>
        </w:rPr>
        <w:tab/>
      </w:r>
      <w:r w:rsidRPr="00667E10">
        <w:rPr>
          <w:rtl/>
        </w:rPr>
        <w:tab/>
      </w:r>
      <w:r w:rsidRPr="00667E10">
        <w:rPr>
          <w:rtl/>
        </w:rPr>
        <w:tab/>
      </w:r>
      <w:r w:rsidRPr="00667E10">
        <w:rPr>
          <w:rtl/>
        </w:rPr>
        <w:tab/>
      </w:r>
      <w:r w:rsidRPr="00667E10">
        <w:rPr>
          <w:rtl/>
        </w:rPr>
        <w:tab/>
      </w:r>
      <w:r w:rsidRPr="00667E10">
        <w:rPr>
          <w:rtl/>
        </w:rPr>
        <w:tab/>
      </w:r>
      <w:r w:rsidRPr="00667E10">
        <w:rPr>
          <w:rtl/>
        </w:rPr>
        <w:tab/>
      </w:r>
      <w:r w:rsidRPr="00667E10">
        <w:rPr>
          <w:rtl/>
        </w:rPr>
        <w:tab/>
      </w:r>
      <w:r w:rsidRPr="00667E10">
        <w:rPr>
          <w:rFonts w:hint="cs"/>
          <w:rtl/>
        </w:rPr>
        <w:t>תאריך_________</w:t>
      </w:r>
    </w:p>
    <w:p w14:paraId="69C80C64" w14:textId="77777777" w:rsidR="00667E10" w:rsidRPr="00667E10" w:rsidRDefault="00667E10" w:rsidP="00667E10">
      <w:pPr>
        <w:jc w:val="both"/>
        <w:rPr>
          <w:rtl/>
        </w:rPr>
      </w:pPr>
      <w:r w:rsidRPr="00667E10">
        <w:rPr>
          <w:rFonts w:hint="cs"/>
          <w:rtl/>
        </w:rPr>
        <w:t>לכבוד</w:t>
      </w:r>
    </w:p>
    <w:p w14:paraId="3A9059BB" w14:textId="77777777" w:rsidR="00667E10" w:rsidRPr="00667E10" w:rsidRDefault="00667E10" w:rsidP="00667E10">
      <w:pPr>
        <w:jc w:val="both"/>
        <w:rPr>
          <w:rtl/>
        </w:rPr>
      </w:pPr>
      <w:r w:rsidRPr="00667E10">
        <w:rPr>
          <w:rFonts w:hint="cs"/>
          <w:rtl/>
        </w:rPr>
        <w:t xml:space="preserve">חברת _____________ </w:t>
      </w:r>
    </w:p>
    <w:p w14:paraId="4ECF2902" w14:textId="77777777" w:rsidR="00667E10" w:rsidRPr="00667E10" w:rsidRDefault="00667E10" w:rsidP="00667E10">
      <w:pPr>
        <w:jc w:val="both"/>
        <w:rPr>
          <w:rtl/>
        </w:rPr>
      </w:pPr>
      <w:r w:rsidRPr="00667E10">
        <w:rPr>
          <w:rFonts w:hint="cs"/>
          <w:rtl/>
        </w:rPr>
        <w:t>ח</w:t>
      </w:r>
      <w:r w:rsidRPr="00667E10">
        <w:rPr>
          <w:rtl/>
        </w:rPr>
        <w:t>"</w:t>
      </w:r>
      <w:r w:rsidRPr="00667E10">
        <w:rPr>
          <w:rFonts w:hint="cs"/>
          <w:rtl/>
        </w:rPr>
        <w:t>פ _____________</w:t>
      </w:r>
    </w:p>
    <w:p w14:paraId="7C6515E7" w14:textId="77777777" w:rsidR="00667E10" w:rsidRPr="00667E10" w:rsidRDefault="00667E10" w:rsidP="00667E10">
      <w:pPr>
        <w:jc w:val="both"/>
        <w:rPr>
          <w:rtl/>
        </w:rPr>
      </w:pPr>
    </w:p>
    <w:p w14:paraId="4D063980" w14:textId="77777777" w:rsidR="00667E10" w:rsidRPr="00667E10" w:rsidRDefault="00667E10" w:rsidP="00667E10">
      <w:pPr>
        <w:jc w:val="both"/>
        <w:rPr>
          <w:rtl/>
        </w:rPr>
      </w:pPr>
    </w:p>
    <w:p w14:paraId="02D8C3A3" w14:textId="77777777" w:rsidR="00667E10" w:rsidRPr="00667E10" w:rsidRDefault="00667E10" w:rsidP="00667E10">
      <w:pPr>
        <w:jc w:val="both"/>
        <w:rPr>
          <w:rtl/>
        </w:rPr>
      </w:pPr>
    </w:p>
    <w:p w14:paraId="50D5F96A" w14:textId="77777777" w:rsidR="00667E10" w:rsidRPr="00667E10" w:rsidRDefault="00667E10" w:rsidP="00667E10">
      <w:pPr>
        <w:spacing w:line="276" w:lineRule="auto"/>
        <w:jc w:val="both"/>
        <w:rPr>
          <w:rtl/>
        </w:rPr>
      </w:pPr>
      <w:r w:rsidRPr="00667E10">
        <w:rPr>
          <w:rtl/>
        </w:rPr>
        <w:t>לבקשתכם וכרואי החשבון של חברתכם ביקרנו את</w:t>
      </w:r>
      <w:r w:rsidRPr="00667E10">
        <w:rPr>
          <w:rFonts w:hint="cs"/>
          <w:rtl/>
        </w:rPr>
        <w:t xml:space="preserve"> התאמת הנתונים</w:t>
      </w:r>
      <w:r w:rsidRPr="00667E10">
        <w:rPr>
          <w:rtl/>
        </w:rPr>
        <w:t xml:space="preserve"> </w:t>
      </w:r>
      <w:r w:rsidRPr="00667E10">
        <w:rPr>
          <w:rFonts w:hint="cs"/>
          <w:rtl/>
        </w:rPr>
        <w:t>הכלולים בדוח השנתי בהשוואה לרשומות הפנימיים של החברה לעניין חוק הפיקדון לתקופה ___________ המצורף בזה והחתום בחותמתנו לשם זיהוי בלבד.</w:t>
      </w:r>
      <w:r w:rsidRPr="00667E10">
        <w:rPr>
          <w:rtl/>
        </w:rPr>
        <w:t xml:space="preserve"> </w:t>
      </w:r>
      <w:r w:rsidRPr="00667E10">
        <w:rPr>
          <w:rFonts w:hint="cs"/>
          <w:rtl/>
        </w:rPr>
        <w:t>הדוח</w:t>
      </w:r>
      <w:r w:rsidRPr="00667E10">
        <w:rPr>
          <w:rtl/>
        </w:rPr>
        <w:t xml:space="preserve"> באחריות</w:t>
      </w:r>
      <w:r w:rsidRPr="00667E10">
        <w:rPr>
          <w:rFonts w:hint="cs"/>
          <w:rtl/>
        </w:rPr>
        <w:t xml:space="preserve"> הדירקטוריון</w:t>
      </w:r>
      <w:r w:rsidRPr="00667E10">
        <w:rPr>
          <w:rtl/>
        </w:rPr>
        <w:t xml:space="preserve"> וההנהלה של </w:t>
      </w:r>
      <w:r w:rsidRPr="00667E10">
        <w:rPr>
          <w:rFonts w:hint="cs"/>
          <w:rtl/>
        </w:rPr>
        <w:t>החברה</w:t>
      </w:r>
      <w:r w:rsidRPr="00667E10">
        <w:rPr>
          <w:rtl/>
        </w:rPr>
        <w:t>. אחריותנו היא לחוות דעה על</w:t>
      </w:r>
      <w:r w:rsidRPr="00667E10">
        <w:rPr>
          <w:rFonts w:hint="cs"/>
          <w:rtl/>
        </w:rPr>
        <w:t xml:space="preserve"> התאמת הנתונים הכלולים בדוח השנתי בהשוואה לרשומות הפנימיות של החברה</w:t>
      </w:r>
      <w:r w:rsidRPr="00667E10">
        <w:rPr>
          <w:rtl/>
        </w:rPr>
        <w:t xml:space="preserve"> בהתבסס על ביקורתנו.</w:t>
      </w:r>
    </w:p>
    <w:p w14:paraId="3BCE3000" w14:textId="77777777" w:rsidR="00667E10" w:rsidRPr="00667E10" w:rsidRDefault="00667E10" w:rsidP="00667E10">
      <w:pPr>
        <w:spacing w:line="276" w:lineRule="auto"/>
        <w:jc w:val="both"/>
        <w:rPr>
          <w:rtl/>
        </w:rPr>
      </w:pPr>
    </w:p>
    <w:p w14:paraId="70144E55" w14:textId="77777777" w:rsidR="00667E10" w:rsidRPr="00667E10" w:rsidRDefault="00667E10" w:rsidP="00667E10">
      <w:pPr>
        <w:spacing w:line="276" w:lineRule="auto"/>
        <w:jc w:val="both"/>
        <w:rPr>
          <w:rtl/>
        </w:rPr>
      </w:pPr>
      <w:r w:rsidRPr="00667E10">
        <w:rPr>
          <w:rtl/>
        </w:rPr>
        <w:t>ערכנו את ביקורתנו בהתאם לתקני ביקורת מקובלים</w:t>
      </w:r>
      <w:r w:rsidRPr="00667E10">
        <w:rPr>
          <w:rFonts w:hint="cs"/>
          <w:rtl/>
        </w:rPr>
        <w:t xml:space="preserve"> בישראל.</w:t>
      </w:r>
      <w:r w:rsidRPr="00667E10">
        <w:rPr>
          <w:rtl/>
        </w:rPr>
        <w:t xml:space="preserve"> על פי תקנים אלה נדרש מא</w:t>
      </w:r>
      <w:r w:rsidRPr="00667E10">
        <w:rPr>
          <w:rFonts w:hint="cs"/>
          <w:rtl/>
        </w:rPr>
        <w:t>י</w:t>
      </w:r>
      <w:r w:rsidRPr="00667E10">
        <w:rPr>
          <w:rtl/>
        </w:rPr>
        <w:t>תנו לתכנן את הביקורת ולבצעה במטרה להשיג מידה סבירה של ביטחון שאי</w:t>
      </w:r>
      <w:r w:rsidRPr="00667E10">
        <w:rPr>
          <w:rFonts w:hint="cs"/>
          <w:rtl/>
        </w:rPr>
        <w:t>ן</w:t>
      </w:r>
      <w:r w:rsidRPr="00667E10">
        <w:rPr>
          <w:rtl/>
        </w:rPr>
        <w:t xml:space="preserve"> </w:t>
      </w:r>
      <w:r w:rsidRPr="00667E10">
        <w:rPr>
          <w:rFonts w:hint="cs"/>
          <w:rtl/>
        </w:rPr>
        <w:t>בפירוט הכמויות הנ"ל</w:t>
      </w:r>
      <w:r w:rsidRPr="00667E10">
        <w:rPr>
          <w:rtl/>
        </w:rPr>
        <w:t xml:space="preserve"> הצגה מוטעית מהותית. ביקורת כוללת בדיקה מדגמית של ראיות התומכות ב</w:t>
      </w:r>
      <w:r w:rsidRPr="00667E10">
        <w:rPr>
          <w:rFonts w:hint="cs"/>
          <w:rtl/>
        </w:rPr>
        <w:t>כמויות</w:t>
      </w:r>
      <w:r w:rsidRPr="00667E10">
        <w:rPr>
          <w:rtl/>
        </w:rPr>
        <w:t xml:space="preserve"> ובמידע </w:t>
      </w:r>
      <w:r w:rsidRPr="00667E10">
        <w:rPr>
          <w:rFonts w:hint="cs"/>
          <w:rtl/>
        </w:rPr>
        <w:t>שבפירוט הכמויות הנ"ל</w:t>
      </w:r>
      <w:r w:rsidRPr="00667E10">
        <w:rPr>
          <w:rtl/>
        </w:rPr>
        <w:t xml:space="preserve">. ביקורת כוללת גם בחינה של האומדנים המשמעותיים שנעשו על ידי </w:t>
      </w:r>
      <w:r w:rsidRPr="00667E10">
        <w:rPr>
          <w:rFonts w:hint="cs"/>
          <w:rtl/>
        </w:rPr>
        <w:t>החברה</w:t>
      </w:r>
      <w:r w:rsidRPr="00667E10">
        <w:rPr>
          <w:rtl/>
        </w:rPr>
        <w:t xml:space="preserve"> וכן הערכת נאותות ההצגה </w:t>
      </w:r>
      <w:r w:rsidRPr="00667E10">
        <w:rPr>
          <w:rFonts w:hint="cs"/>
          <w:rtl/>
        </w:rPr>
        <w:t>בפירוט הכמויות</w:t>
      </w:r>
      <w:r w:rsidRPr="00667E10">
        <w:rPr>
          <w:rtl/>
        </w:rPr>
        <w:t xml:space="preserve"> בכללותה. אנו סבורים שביקורתנו מספקת בסיס נאות לחוות דעתנו.</w:t>
      </w:r>
    </w:p>
    <w:p w14:paraId="560E0704" w14:textId="77777777" w:rsidR="00667E10" w:rsidRPr="00667E10" w:rsidRDefault="00667E10" w:rsidP="00667E10">
      <w:pPr>
        <w:spacing w:line="276" w:lineRule="auto"/>
        <w:jc w:val="both"/>
        <w:rPr>
          <w:rtl/>
        </w:rPr>
      </w:pPr>
    </w:p>
    <w:p w14:paraId="73301345" w14:textId="77777777" w:rsidR="00667E10" w:rsidRPr="00667E10" w:rsidRDefault="00667E10" w:rsidP="00667E10">
      <w:pPr>
        <w:spacing w:line="276" w:lineRule="auto"/>
        <w:jc w:val="both"/>
        <w:rPr>
          <w:rtl/>
        </w:rPr>
      </w:pPr>
      <w:r w:rsidRPr="00667E10">
        <w:rPr>
          <w:rtl/>
        </w:rPr>
        <w:t xml:space="preserve">לדעתנו, </w:t>
      </w:r>
      <w:r w:rsidRPr="00667E10">
        <w:rPr>
          <w:rFonts w:hint="cs"/>
          <w:rtl/>
        </w:rPr>
        <w:t>על בסיס ביקורתנו, פירוט הכמויות הנ"ל</w:t>
      </w:r>
      <w:r w:rsidRPr="00667E10">
        <w:rPr>
          <w:rtl/>
        </w:rPr>
        <w:t xml:space="preserve"> משקפים באופן נאות, מכל הבחינות המהותיות</w:t>
      </w:r>
      <w:r w:rsidRPr="00667E10">
        <w:rPr>
          <w:rFonts w:hint="cs"/>
          <w:rtl/>
        </w:rPr>
        <w:t>, את הרשומות והאסמכתאות עליהן התבסס הדוח.</w:t>
      </w:r>
    </w:p>
    <w:p w14:paraId="166030B6" w14:textId="77777777" w:rsidR="00667E10" w:rsidRPr="00667E10" w:rsidRDefault="00667E10" w:rsidP="00667E10">
      <w:pPr>
        <w:spacing w:before="1400" w:after="240" w:line="360" w:lineRule="auto"/>
        <w:rPr>
          <w:b/>
          <w:bCs/>
          <w:rtl/>
        </w:rPr>
      </w:pPr>
      <w:r w:rsidRPr="00667E10">
        <w:rPr>
          <w:rFonts w:hint="cs"/>
          <w:b/>
          <w:bCs/>
          <w:rtl/>
        </w:rPr>
        <w:t>בכבוד רב,</w:t>
      </w:r>
    </w:p>
    <w:p w14:paraId="0339664D" w14:textId="77777777" w:rsidR="00667E10" w:rsidRPr="00667E10" w:rsidRDefault="00667E10" w:rsidP="00667E10">
      <w:pPr>
        <w:spacing w:after="240" w:line="360" w:lineRule="auto"/>
        <w:rPr>
          <w:b/>
          <w:bCs/>
          <w:rtl/>
        </w:rPr>
      </w:pPr>
      <w:r w:rsidRPr="00667E10">
        <w:rPr>
          <w:rFonts w:hint="cs"/>
          <w:b/>
          <w:bCs/>
          <w:rtl/>
        </w:rPr>
        <w:t>רואי חשבון</w:t>
      </w:r>
    </w:p>
    <w:p w14:paraId="270ABD33" w14:textId="38EC611F" w:rsidR="002B7E7D" w:rsidRPr="00667E10" w:rsidRDefault="00667E10" w:rsidP="00667E10">
      <w:pPr>
        <w:spacing w:before="1320" w:after="100" w:afterAutospacing="1" w:line="360" w:lineRule="auto"/>
      </w:pPr>
      <w:r w:rsidRPr="00667E10">
        <w:rPr>
          <w:rFonts w:hint="cs"/>
          <w:rtl/>
        </w:rPr>
        <w:t xml:space="preserve">*נוסח זה בבחינה וישמש את החייבים בדיווח עד להודעה חדשה </w:t>
      </w:r>
    </w:p>
    <w:sectPr w:rsidR="002B7E7D" w:rsidRPr="00667E10" w:rsidSect="0086464E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1ED15" w14:textId="77777777" w:rsidR="005B656D" w:rsidRDefault="005B656D" w:rsidP="0097396A">
      <w:r>
        <w:separator/>
      </w:r>
    </w:p>
  </w:endnote>
  <w:endnote w:type="continuationSeparator" w:id="0">
    <w:p w14:paraId="7F3A23E5" w14:textId="77777777" w:rsidR="005B656D" w:rsidRDefault="005B656D" w:rsidP="0097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khbar Simplified MT">
    <w:altName w:val="David"/>
    <w:panose1 w:val="00000000000000000000"/>
    <w:charset w:val="02"/>
    <w:family w:val="auto"/>
    <w:notTrueType/>
    <w:pitch w:val="variable"/>
  </w:font>
  <w:font w:name="QMiriam">
    <w:panose1 w:val="00000000000000000000"/>
    <w:charset w:val="02"/>
    <w:family w:val="auto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F376" w14:textId="544B57E2" w:rsidR="00667E10" w:rsidRDefault="00667E10" w:rsidP="00667E10">
    <w:pPr>
      <w:rPr>
        <w:rFonts w:ascii="David" w:hAnsi="David"/>
        <w:rtl/>
      </w:rPr>
    </w:pPr>
    <w:r w:rsidRPr="00DC6074">
      <w:rPr>
        <w:rFonts w:ascii="David" w:hAnsi="David"/>
        <w:rtl/>
      </w:rPr>
      <w:t>שם: מתכונת דיווח של יצרנים ויבואנים של מכלי משקה קטנים וגדולים לעניין חוק הפיקדון על מכלי משקה, התשנ"ט-1999</w:t>
    </w:r>
  </w:p>
  <w:tbl>
    <w:tblPr>
      <w:tblStyle w:val="TableGrid"/>
      <w:bidiVisual/>
      <w:tblW w:w="5000" w:type="pct"/>
      <w:tblLook w:val="04A0" w:firstRow="1" w:lastRow="0" w:firstColumn="1" w:lastColumn="0" w:noHBand="0" w:noVBand="1"/>
    </w:tblPr>
    <w:tblGrid>
      <w:gridCol w:w="803"/>
      <w:gridCol w:w="540"/>
      <w:gridCol w:w="5350"/>
      <w:gridCol w:w="1603"/>
    </w:tblGrid>
    <w:tr w:rsidR="00667E10" w:rsidRPr="00DC6074" w14:paraId="4CBCACBC" w14:textId="77777777" w:rsidTr="00B75DC5">
      <w:trPr>
        <w:trHeight w:val="196"/>
      </w:trPr>
      <w:tc>
        <w:tcPr>
          <w:tcW w:w="432" w:type="pct"/>
        </w:tcPr>
        <w:p w14:paraId="5618D746" w14:textId="77777777" w:rsidR="00667E10" w:rsidRPr="00DC6074" w:rsidRDefault="00667E10" w:rsidP="00667E10">
          <w:pPr>
            <w:jc w:val="center"/>
            <w:rPr>
              <w:rFonts w:ascii="David" w:hAnsi="David"/>
              <w:sz w:val="20"/>
              <w:szCs w:val="20"/>
              <w:rtl/>
            </w:rPr>
          </w:pPr>
          <w:r w:rsidRPr="00DC6074">
            <w:rPr>
              <w:rFonts w:ascii="David" w:hAnsi="David"/>
              <w:sz w:val="20"/>
              <w:szCs w:val="20"/>
              <w:rtl/>
            </w:rPr>
            <w:t>עדכון</w:t>
          </w:r>
        </w:p>
      </w:tc>
      <w:tc>
        <w:tcPr>
          <w:tcW w:w="343" w:type="pct"/>
        </w:tcPr>
        <w:p w14:paraId="1207775E" w14:textId="77777777" w:rsidR="00667E10" w:rsidRPr="00DC6074" w:rsidRDefault="00667E10" w:rsidP="00667E10">
          <w:pPr>
            <w:rPr>
              <w:rFonts w:ascii="David" w:hAnsi="David"/>
              <w:sz w:val="20"/>
              <w:szCs w:val="20"/>
              <w:rtl/>
            </w:rPr>
          </w:pPr>
        </w:p>
      </w:tc>
      <w:tc>
        <w:tcPr>
          <w:tcW w:w="3242" w:type="pct"/>
        </w:tcPr>
        <w:p w14:paraId="437B09F2" w14:textId="77777777" w:rsidR="00667E10" w:rsidRPr="00DC6074" w:rsidRDefault="00667E10" w:rsidP="00667E10">
          <w:pPr>
            <w:rPr>
              <w:rFonts w:ascii="David" w:hAnsi="David"/>
              <w:sz w:val="20"/>
              <w:szCs w:val="20"/>
              <w:rtl/>
            </w:rPr>
          </w:pPr>
          <w:r w:rsidRPr="00DC6074">
            <w:rPr>
              <w:rFonts w:ascii="David" w:hAnsi="David"/>
              <w:sz w:val="20"/>
              <w:szCs w:val="20"/>
              <w:rtl/>
            </w:rPr>
            <w:t>העדכון בתוקף מיום:</w:t>
          </w:r>
        </w:p>
      </w:tc>
      <w:tc>
        <w:tcPr>
          <w:tcW w:w="983" w:type="pct"/>
        </w:tcPr>
        <w:p w14:paraId="6239569D" w14:textId="77777777" w:rsidR="00667E10" w:rsidRPr="00DC6074" w:rsidRDefault="00667E10" w:rsidP="00667E10">
          <w:pPr>
            <w:jc w:val="center"/>
            <w:rPr>
              <w:rFonts w:ascii="David" w:hAnsi="David"/>
              <w:sz w:val="20"/>
              <w:szCs w:val="20"/>
              <w:rtl/>
            </w:rPr>
          </w:pPr>
          <w:r w:rsidRPr="00DC6074">
            <w:rPr>
              <w:rFonts w:ascii="David" w:hAnsi="David"/>
              <w:sz w:val="20"/>
              <w:szCs w:val="20"/>
              <w:rtl/>
            </w:rPr>
            <w:t>כ״ט בטבת תשפ״ב, 2 בינואר 2022</w:t>
          </w:r>
        </w:p>
      </w:tc>
    </w:tr>
    <w:tr w:rsidR="00667E10" w:rsidRPr="00DC6074" w14:paraId="22E2BD4F" w14:textId="77777777" w:rsidTr="00B75DC5">
      <w:trPr>
        <w:trHeight w:val="570"/>
      </w:trPr>
      <w:tc>
        <w:tcPr>
          <w:tcW w:w="432" w:type="pct"/>
        </w:tcPr>
        <w:p w14:paraId="7D3B911E" w14:textId="77777777" w:rsidR="00667E10" w:rsidRPr="00DC6074" w:rsidRDefault="00667E10" w:rsidP="00667E10">
          <w:pPr>
            <w:jc w:val="center"/>
            <w:rPr>
              <w:rFonts w:ascii="David" w:hAnsi="David"/>
              <w:sz w:val="20"/>
              <w:szCs w:val="20"/>
              <w:rtl/>
            </w:rPr>
          </w:pPr>
          <w:r w:rsidRPr="00DC6074">
            <w:rPr>
              <w:rFonts w:ascii="David" w:hAnsi="David"/>
              <w:sz w:val="20"/>
              <w:szCs w:val="20"/>
              <w:rtl/>
            </w:rPr>
            <w:t xml:space="preserve">מספר מהדורה </w:t>
          </w:r>
        </w:p>
      </w:tc>
      <w:tc>
        <w:tcPr>
          <w:tcW w:w="343" w:type="pct"/>
        </w:tcPr>
        <w:p w14:paraId="713B3085" w14:textId="77777777" w:rsidR="00667E10" w:rsidRPr="00DC6074" w:rsidRDefault="00667E10" w:rsidP="00667E10">
          <w:pPr>
            <w:jc w:val="center"/>
            <w:rPr>
              <w:rFonts w:ascii="David" w:hAnsi="David"/>
              <w:sz w:val="20"/>
              <w:szCs w:val="20"/>
              <w:rtl/>
            </w:rPr>
          </w:pPr>
          <w:r w:rsidRPr="00DC6074">
            <w:rPr>
              <w:rFonts w:ascii="David" w:hAnsi="David"/>
              <w:sz w:val="20"/>
              <w:szCs w:val="20"/>
              <w:rtl/>
            </w:rPr>
            <w:t>3</w:t>
          </w:r>
        </w:p>
      </w:tc>
      <w:tc>
        <w:tcPr>
          <w:tcW w:w="3242" w:type="pct"/>
        </w:tcPr>
        <w:p w14:paraId="06C14BA4" w14:textId="77777777" w:rsidR="00667E10" w:rsidRPr="00DC6074" w:rsidRDefault="00667E10" w:rsidP="00667E10">
          <w:pPr>
            <w:rPr>
              <w:rFonts w:ascii="David" w:hAnsi="David"/>
              <w:sz w:val="20"/>
              <w:szCs w:val="20"/>
              <w:rtl/>
            </w:rPr>
          </w:pPr>
          <w:r w:rsidRPr="00DC6074">
            <w:rPr>
              <w:rFonts w:ascii="David" w:hAnsi="David"/>
              <w:sz w:val="20"/>
              <w:szCs w:val="20"/>
              <w:rtl/>
            </w:rPr>
            <w:t>מתכונת זו מחליפה את הנהלים הבאים:</w:t>
          </w:r>
        </w:p>
        <w:p w14:paraId="407F86A7" w14:textId="77777777" w:rsidR="00667E10" w:rsidRPr="00DC6074" w:rsidRDefault="00667E10" w:rsidP="00667E10">
          <w:pPr>
            <w:numPr>
              <w:ilvl w:val="0"/>
              <w:numId w:val="1"/>
            </w:numPr>
            <w:rPr>
              <w:rFonts w:ascii="David" w:hAnsi="David"/>
              <w:sz w:val="20"/>
              <w:szCs w:val="20"/>
              <w:rtl/>
            </w:rPr>
          </w:pPr>
          <w:r w:rsidRPr="00DC6074">
            <w:rPr>
              <w:rFonts w:ascii="David" w:hAnsi="David"/>
              <w:sz w:val="20"/>
              <w:szCs w:val="20"/>
              <w:rtl/>
            </w:rPr>
            <w:t>נוהל דיווח רבעוני ושנתי של יצרני ויבואני מכלי משקה לעניין חוק הפיקדון על מכלי משקה</w:t>
          </w:r>
        </w:p>
        <w:p w14:paraId="775D97B8" w14:textId="77777777" w:rsidR="00667E10" w:rsidRPr="00DC6074" w:rsidRDefault="00667E10" w:rsidP="00667E10">
          <w:pPr>
            <w:rPr>
              <w:rFonts w:ascii="David" w:hAnsi="David"/>
              <w:sz w:val="20"/>
              <w:szCs w:val="20"/>
              <w:rtl/>
            </w:rPr>
          </w:pPr>
        </w:p>
        <w:p w14:paraId="5C9272FD" w14:textId="77777777" w:rsidR="00667E10" w:rsidRPr="00DC6074" w:rsidRDefault="00667E10" w:rsidP="00667E10">
          <w:pPr>
            <w:numPr>
              <w:ilvl w:val="0"/>
              <w:numId w:val="1"/>
            </w:numPr>
            <w:rPr>
              <w:rFonts w:ascii="David" w:hAnsi="David"/>
              <w:sz w:val="20"/>
              <w:szCs w:val="20"/>
              <w:rtl/>
            </w:rPr>
          </w:pPr>
          <w:r w:rsidRPr="00DC6074">
            <w:rPr>
              <w:rFonts w:ascii="David" w:hAnsi="David"/>
              <w:sz w:val="20"/>
              <w:szCs w:val="20"/>
              <w:rtl/>
            </w:rPr>
            <w:t>חוק הפיקדון על מכלי משקה</w:t>
          </w:r>
          <w:r w:rsidRPr="00DC6074">
            <w:rPr>
              <w:rFonts w:ascii="David" w:hAnsi="David"/>
              <w:sz w:val="20"/>
              <w:szCs w:val="20"/>
            </w:rPr>
            <w:t xml:space="preserve">- </w:t>
          </w:r>
          <w:r w:rsidRPr="00DC6074">
            <w:rPr>
              <w:rFonts w:ascii="David" w:hAnsi="David"/>
              <w:sz w:val="20"/>
              <w:szCs w:val="20"/>
              <w:rtl/>
            </w:rPr>
            <w:t>נוהל דיווח רבעוני ושנתי של יצרני ויבואני מכלי משקה גדולים</w:t>
          </w:r>
        </w:p>
      </w:tc>
      <w:tc>
        <w:tcPr>
          <w:tcW w:w="983" w:type="pct"/>
        </w:tcPr>
        <w:p w14:paraId="79524B91" w14:textId="77777777" w:rsidR="00667E10" w:rsidRPr="00DC6074" w:rsidRDefault="00667E10" w:rsidP="00667E10">
          <w:pPr>
            <w:rPr>
              <w:rFonts w:ascii="David" w:hAnsi="David"/>
              <w:sz w:val="20"/>
              <w:szCs w:val="20"/>
              <w:rtl/>
            </w:rPr>
          </w:pPr>
          <w:r w:rsidRPr="00DC6074">
            <w:rPr>
              <w:rFonts w:ascii="David" w:hAnsi="David"/>
              <w:sz w:val="20"/>
              <w:szCs w:val="20"/>
              <w:rtl/>
            </w:rPr>
            <w:t>מיום ד' שבט, תשע"ו, 14 בינואר 2016</w:t>
          </w:r>
        </w:p>
        <w:p w14:paraId="6529FCF3" w14:textId="77777777" w:rsidR="00667E10" w:rsidRPr="00DC6074" w:rsidRDefault="00667E10" w:rsidP="00667E10">
          <w:pPr>
            <w:jc w:val="center"/>
            <w:rPr>
              <w:rFonts w:ascii="David" w:hAnsi="David"/>
              <w:sz w:val="20"/>
              <w:szCs w:val="20"/>
              <w:rtl/>
            </w:rPr>
          </w:pPr>
        </w:p>
        <w:p w14:paraId="16D9D91C" w14:textId="77777777" w:rsidR="00667E10" w:rsidRPr="00DC6074" w:rsidRDefault="00667E10" w:rsidP="00667E10">
          <w:pPr>
            <w:jc w:val="center"/>
            <w:rPr>
              <w:rFonts w:ascii="David" w:hAnsi="David"/>
              <w:sz w:val="20"/>
              <w:szCs w:val="20"/>
              <w:rtl/>
            </w:rPr>
          </w:pPr>
        </w:p>
        <w:p w14:paraId="3E6AD10D" w14:textId="77777777" w:rsidR="00667E10" w:rsidRPr="00DC6074" w:rsidRDefault="00667E10" w:rsidP="00667E10">
          <w:pPr>
            <w:rPr>
              <w:rFonts w:ascii="David" w:hAnsi="David"/>
              <w:sz w:val="20"/>
              <w:szCs w:val="20"/>
              <w:rtl/>
            </w:rPr>
          </w:pPr>
          <w:r w:rsidRPr="00DC6074">
            <w:rPr>
              <w:rFonts w:ascii="David" w:hAnsi="David"/>
              <w:sz w:val="20"/>
              <w:szCs w:val="20"/>
              <w:rtl/>
            </w:rPr>
            <w:t>מיום ב' באייר, תשע"ו, 10 במאי 2016</w:t>
          </w:r>
        </w:p>
      </w:tc>
    </w:tr>
  </w:tbl>
  <w:p w14:paraId="6F855484" w14:textId="77777777" w:rsidR="00667E10" w:rsidRPr="00DC6074" w:rsidRDefault="00667E10" w:rsidP="00667E10">
    <w:pPr>
      <w:rPr>
        <w:rFonts w:ascii="David" w:hAnsi="David"/>
      </w:rPr>
    </w:pPr>
  </w:p>
  <w:p w14:paraId="69083D78" w14:textId="77777777" w:rsidR="00667E10" w:rsidRPr="00280591" w:rsidRDefault="00667E10" w:rsidP="00667E10">
    <w:pPr>
      <w:pStyle w:val="Footer"/>
      <w:rPr>
        <w:rtl/>
      </w:rPr>
    </w:pPr>
  </w:p>
  <w:p w14:paraId="2D127D6D" w14:textId="04BCA67A" w:rsidR="00667E10" w:rsidRDefault="00667E10">
    <w:pPr>
      <w:pStyle w:val="Footer"/>
    </w:pPr>
  </w:p>
  <w:p w14:paraId="1CF80F3D" w14:textId="77777777" w:rsidR="00667E10" w:rsidRDefault="00667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EB182" w14:textId="77777777" w:rsidR="005B656D" w:rsidRDefault="005B656D" w:rsidP="0097396A">
      <w:r>
        <w:separator/>
      </w:r>
    </w:p>
  </w:footnote>
  <w:footnote w:type="continuationSeparator" w:id="0">
    <w:p w14:paraId="54308CCC" w14:textId="77777777" w:rsidR="005B656D" w:rsidRDefault="005B656D" w:rsidP="00973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20AEA"/>
    <w:multiLevelType w:val="hybridMultilevel"/>
    <w:tmpl w:val="1408E2F8"/>
    <w:lvl w:ilvl="0" w:tplc="5CC217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94"/>
    <w:rsid w:val="000C39AF"/>
    <w:rsid w:val="002B7E7D"/>
    <w:rsid w:val="00444AD5"/>
    <w:rsid w:val="00561C94"/>
    <w:rsid w:val="00590F4A"/>
    <w:rsid w:val="005B656D"/>
    <w:rsid w:val="006355E1"/>
    <w:rsid w:val="00667E10"/>
    <w:rsid w:val="0086464E"/>
    <w:rsid w:val="00891CDC"/>
    <w:rsid w:val="0097396A"/>
    <w:rsid w:val="00F2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C640C"/>
  <w15:chartTrackingRefBased/>
  <w15:docId w15:val="{5509C3A9-1918-4739-A838-F8CA70FF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A94"/>
    <w:pPr>
      <w:bidi/>
      <w:spacing w:after="0" w:line="240" w:lineRule="auto"/>
    </w:pPr>
    <w:rPr>
      <w:rFonts w:ascii="Arial" w:eastAsia="Times New Roman" w:hAnsi="Arial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txDos">
    <w:name w:val="QtxDos"/>
    <w:rsid w:val="00F22A94"/>
    <w:pPr>
      <w:widowControl w:val="0"/>
      <w:spacing w:after="0" w:line="240" w:lineRule="auto"/>
    </w:pPr>
    <w:rPr>
      <w:rFonts w:ascii="Arial" w:eastAsia="Times New Roman" w:hAnsi="Akhbar Simplified MT" w:cs="QMiriam"/>
      <w:snapToGrid w:val="0"/>
      <w:sz w:val="20"/>
      <w:szCs w:val="20"/>
      <w:lang w:eastAsia="he-IL"/>
    </w:rPr>
  </w:style>
  <w:style w:type="table" w:styleId="PlainTable4">
    <w:name w:val="Plain Table 4"/>
    <w:basedOn w:val="TableNormal"/>
    <w:uiPriority w:val="44"/>
    <w:rsid w:val="00F22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739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96A"/>
    <w:rPr>
      <w:rFonts w:ascii="Arial" w:eastAsia="Times New Roman" w:hAnsi="Arial" w:cs="David"/>
      <w:sz w:val="24"/>
      <w:szCs w:val="24"/>
    </w:rPr>
  </w:style>
  <w:style w:type="paragraph" w:styleId="Footer">
    <w:name w:val="footer"/>
    <w:basedOn w:val="Normal"/>
    <w:link w:val="FooterChar"/>
    <w:unhideWhenUsed/>
    <w:rsid w:val="009739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96A"/>
    <w:rPr>
      <w:rFonts w:ascii="Arial" w:eastAsia="Times New Roman" w:hAnsi="Arial" w:cs="David"/>
      <w:sz w:val="24"/>
      <w:szCs w:val="24"/>
    </w:rPr>
  </w:style>
  <w:style w:type="table" w:styleId="TableGrid">
    <w:name w:val="Table Grid"/>
    <w:basedOn w:val="TableNormal"/>
    <w:uiPriority w:val="39"/>
    <w:rsid w:val="0097396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vivaDescriptionContentDocument xmlns="http://schemas.microsoft.com/sharepoint/v3" xsi:nil="true"/>
    <addNotesFields xmlns="50354b77-aedb-4aa8-bab0-d07b7ed4c53d" xsi:nil="true"/>
    <TaxCatchAll xmlns="cd176683-f386-4427-8b81-f86b02d16ad3"/>
    <SvivaDocSource xmlns="768d7c6a-c0de-4a09-b8cf-57dd5f94ab56" xsi:nil="true"/>
    <SvivaOfficeUnitsMMetaTaxHTField0 xmlns="50354b77-aedb-4aa8-bab0-d07b7ed4c53d">
      <Terms xmlns="http://schemas.microsoft.com/office/infopath/2007/PartnerControls"/>
    </SvivaOfficeUnitsMMetaTaxHTField0>
    <ForDocIDSufixSearch xmlns="50354b77-aedb-4aa8-bab0-d07b7ed4c53d" xsi:nil="true"/>
    <IdDocSviva xmlns="50354b77-aedb-4aa8-bab0-d07b7ed4c53d" xsi:nil="true"/>
    <From1 xmlns="50354b77-aedb-4aa8-bab0-d07b7ed4c53d" xsi:nil="true"/>
    <InterestsMetaTaxHTField0 xmlns="50354b77-aedb-4aa8-bab0-d07b7ed4c53d">
      <Terms xmlns="http://schemas.microsoft.com/office/infopath/2007/PartnerControls"/>
    </InterestsMetaTaxHTField0>
    <SvivaLabelingFreeMMetaTaxHTField0 xmlns="50354b77-aedb-4aa8-bab0-d07b7ed4c53d">
      <Terms xmlns="http://schemas.microsoft.com/office/infopath/2007/PartnerControls"/>
    </SvivaLabelingFreeMMetaTaxHTField0>
    <DocumentDate xmlns="50354b77-aedb-4aa8-bab0-d07b7ed4c53d">2022-04-26T09:13:31+00:00</DocumentDate>
    <To xmlns="50354b77-aedb-4aa8-bab0-d07b7ed4c53d" xsi:nil="true"/>
    <_dlc_DocId xmlns="cd176683-f386-4427-8b81-f86b02d16ad3">PR_260422121332724</_dlc_DocId>
    <_dlc_DocIdUrl xmlns="cd176683-f386-4427-8b81-f86b02d16ad3">
      <Url>https://portal.sviva.gov.il/community/ManufacturerWarranty/deposit/_layouts/15/DocIdRedir.aspx?ID=PR_260422121332724</Url>
      <Description>PR_260422121332724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 הגנת הסביבה" ma:contentTypeID="0x010100E5B8FEC42D71C148B1ADD56636BBBBBB00A87DC6C21962A0458EB1F70327683589" ma:contentTypeVersion="6437" ma:contentTypeDescription="" ma:contentTypeScope="" ma:versionID="b0ed500bbdd1038d1c5be0f7ae7cbcf0">
  <xsd:schema xmlns:xsd="http://www.w3.org/2001/XMLSchema" xmlns:xs="http://www.w3.org/2001/XMLSchema" xmlns:p="http://schemas.microsoft.com/office/2006/metadata/properties" xmlns:ns1="http://schemas.microsoft.com/sharepoint/v3" xmlns:ns2="50354b77-aedb-4aa8-bab0-d07b7ed4c53d" xmlns:ns3="cd176683-f386-4427-8b81-f86b02d16ad3" xmlns:ns4="768d7c6a-c0de-4a09-b8cf-57dd5f94ab56" xmlns:ns5="db751b44-43b9-4a67-89cd-b64f9cef1198" targetNamespace="http://schemas.microsoft.com/office/2006/metadata/properties" ma:root="true" ma:fieldsID="24ac26b359f21dd70132d4fa33510993" ns1:_="" ns2:_="" ns3:_="" ns4:_="" ns5:_="">
    <xsd:import namespace="http://schemas.microsoft.com/sharepoint/v3"/>
    <xsd:import namespace="50354b77-aedb-4aa8-bab0-d07b7ed4c53d"/>
    <xsd:import namespace="cd176683-f386-4427-8b81-f86b02d16ad3"/>
    <xsd:import namespace="768d7c6a-c0de-4a09-b8cf-57dd5f94ab56"/>
    <xsd:import namespace="db751b44-43b9-4a67-89cd-b64f9cef1198"/>
    <xsd:element name="properties">
      <xsd:complexType>
        <xsd:sequence>
          <xsd:element name="documentManagement">
            <xsd:complexType>
              <xsd:all>
                <xsd:element ref="ns2:IdDocSviva" minOccurs="0"/>
                <xsd:element ref="ns3:_dlc_DocId" minOccurs="0"/>
                <xsd:element ref="ns3:_dlc_DocIdUrl" minOccurs="0"/>
                <xsd:element ref="ns3:_dlc_DocIdPersistId" minOccurs="0"/>
                <xsd:element ref="ns2:InterestsMetaTaxHTField0" minOccurs="0"/>
                <xsd:element ref="ns3:TaxCatchAll" minOccurs="0"/>
                <xsd:element ref="ns3:TaxCatchAllLabel" minOccurs="0"/>
                <xsd:element ref="ns4:SvivaDocSource" minOccurs="0"/>
                <xsd:element ref="ns2:DocumentDate" minOccurs="0"/>
                <xsd:element ref="ns2:From1" minOccurs="0"/>
                <xsd:element ref="ns2:To" minOccurs="0"/>
                <xsd:element ref="ns2:SvivaOfficeUnitsMMetaTaxHTField0" minOccurs="0"/>
                <xsd:element ref="ns2:SvivaLabelingFreeMMetaTaxHTField0" minOccurs="0"/>
                <xsd:element ref="ns1:SvivaDescriptionContentDocument" minOccurs="0"/>
                <xsd:element ref="ns2:addNotesFields" minOccurs="0"/>
                <xsd:element ref="ns2:ForDocIDSufixSearch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vivaDescriptionContentDocument" ma:index="24" nillable="true" ma:displayName="תיאור תוכן המסמך" ma:internalName="SvivaDescriptionContentDocum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54b77-aedb-4aa8-bab0-d07b7ed4c53d" elementFormDefault="qualified">
    <xsd:import namespace="http://schemas.microsoft.com/office/2006/documentManagement/types"/>
    <xsd:import namespace="http://schemas.microsoft.com/office/infopath/2007/PartnerControls"/>
    <xsd:element name="IdDocSviva" ma:index="8" nillable="true" ma:displayName="סימוכין ישן" ma:hidden="true" ma:internalName="IdDocSviva">
      <xsd:simpleType>
        <xsd:restriction base="dms:Text">
          <xsd:maxLength value="255"/>
        </xsd:restriction>
      </xsd:simpleType>
    </xsd:element>
    <xsd:element name="InterestsMetaTaxHTField0" ma:index="12" nillable="true" ma:taxonomy="true" ma:internalName="InterestsMetaTaxHTField0" ma:taxonomyFieldName="InterestsMeta" ma:displayName="נושאים סביבתיים" ma:fieldId="{3c901234-d614-4893-80f1-91f08c43bcc4}" ma:taxonomyMulti="true" ma:sspId="ff4440f8-564e-4fa8-afbc-ea990aa8b102" ma:termSetId="bf56d739-595c-4460-b601-9cbdb6bbab3d" ma:anchorId="9d4ac17b-53fc-40a1-90ae-7e0050090adb" ma:open="false" ma:isKeyword="false">
      <xsd:complexType>
        <xsd:sequence>
          <xsd:element ref="pc:Terms" minOccurs="0" maxOccurs="1"/>
        </xsd:sequence>
      </xsd:complexType>
    </xsd:element>
    <xsd:element name="DocumentDate" ma:index="17" nillable="true" ma:displayName="תאריך המסמך" ma:default="[today]" ma:description="" ma:format="DateOnly" ma:internalName="DocumentDate">
      <xsd:simpleType>
        <xsd:restriction base="dms:DateTime"/>
      </xsd:simpleType>
    </xsd:element>
    <xsd:element name="From1" ma:index="18" nillable="true" ma:displayName="מאת" ma:internalName="From1">
      <xsd:simpleType>
        <xsd:restriction base="dms:Text">
          <xsd:maxLength value="255"/>
        </xsd:restriction>
      </xsd:simpleType>
    </xsd:element>
    <xsd:element name="To" ma:index="19" nillable="true" ma:displayName="אל" ma:internalName="To">
      <xsd:simpleType>
        <xsd:restriction base="dms:Text">
          <xsd:maxLength value="255"/>
        </xsd:restriction>
      </xsd:simpleType>
    </xsd:element>
    <xsd:element name="SvivaOfficeUnitsMMetaTaxHTField0" ma:index="20" nillable="true" ma:taxonomy="true" ma:internalName="SvivaOfficeUnitsMMetaTaxHTField0" ma:taxonomyFieldName="SvivaOfficeUnitsMMeta" ma:displayName="יחידות משרדיות" ma:fieldId="{0f9f4e77-fecb-4e6c-afa7-216b1f370344}" ma:taxonomyMulti="true" ma:sspId="ff4440f8-564e-4fa8-afbc-ea990aa8b102" ma:termSetId="bf56d739-595c-4460-b601-9cbdb6bbab3d" ma:anchorId="06c53814-0ae8-466c-8805-eaa83b6d43f2" ma:open="false" ma:isKeyword="false">
      <xsd:complexType>
        <xsd:sequence>
          <xsd:element ref="pc:Terms" minOccurs="0" maxOccurs="1"/>
        </xsd:sequence>
      </xsd:complexType>
    </xsd:element>
    <xsd:element name="SvivaLabelingFreeMMetaTaxHTField0" ma:index="22" nillable="true" ma:taxonomy="true" ma:internalName="SvivaLabelingFreeMMetaTaxHTField0" ma:taxonomyFieldName="SvivaLabelingFreeMMeta" ma:displayName="תיוג חופשי" ma:default="" ma:fieldId="{567e8b18-fe5c-4419-a490-0486e86ff6ae}" ma:taxonomyMulti="true" ma:sspId="ff4440f8-564e-4fa8-afbc-ea990aa8b102" ma:termSetId="55cf6b9e-590e-4a7a-a46c-94f42b63377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ddNotesFields" ma:index="25" nillable="true" ma:displayName="הערות" ma:internalName="addNotesFields">
      <xsd:simpleType>
        <xsd:restriction base="dms:Note"/>
      </xsd:simpleType>
    </xsd:element>
    <xsd:element name="ForDocIDSufixSearch" ma:index="26" nillable="true" ma:displayName="פירוק סימוכין לצורך חיפוש" ma:description="שדה זה מיועד לאחסנת מספר הסימוכין (לא ידנית) בווריציות שונות על מנת, שיהיה ניתן למצוא את המסמך לפי הקלדת סופית" ma:hidden="true" ma:internalName="ForDocIDSufixSearc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76683-f386-4427-8b81-f86b02d16ad3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ערך של סימוכין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10" nillable="true" ma:displayName="סימוכין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description="" ma:hidden="true" ma:list="{73062d61-dc1e-4fe4-92aa-89431bb3230e}" ma:internalName="TaxCatchAll" ma:showField="CatchAllData" ma:web="cd176683-f386-4427-8b81-f86b02d16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73062d61-dc1e-4fe4-92aa-89431bb3230e}" ma:internalName="TaxCatchAllLabel" ma:readOnly="true" ma:showField="CatchAllDataLabel" ma:web="cd176683-f386-4427-8b81-f86b02d16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d7c6a-c0de-4a09-b8cf-57dd5f94ab56" elementFormDefault="qualified">
    <xsd:import namespace="http://schemas.microsoft.com/office/2006/documentManagement/types"/>
    <xsd:import namespace="http://schemas.microsoft.com/office/infopath/2007/PartnerControls"/>
    <xsd:element name="SvivaDocSource" ma:index="16" nillable="true" ma:displayName="מקור המסמך" ma:format="Dropdown" ma:internalName="SvivaDocSource">
      <xsd:simpleType>
        <xsd:restriction base="dms:Choice">
          <xsd:enumeration value="נכנס"/>
          <xsd:enumeration value="יוצא"/>
          <xsd:enumeration value="פנימי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51b44-43b9-4a67-89cd-b64f9cef1198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6C429C-882F-4831-9ED0-3217883F3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39AFDB-64C6-438A-9E4E-5B7CC1ED30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0354b77-aedb-4aa8-bab0-d07b7ed4c53d"/>
    <ds:schemaRef ds:uri="cd176683-f386-4427-8b81-f86b02d16ad3"/>
    <ds:schemaRef ds:uri="768d7c6a-c0de-4a09-b8cf-57dd5f94ab56"/>
  </ds:schemaRefs>
</ds:datastoreItem>
</file>

<file path=customXml/itemProps3.xml><?xml version="1.0" encoding="utf-8"?>
<ds:datastoreItem xmlns:ds="http://schemas.openxmlformats.org/officeDocument/2006/customXml" ds:itemID="{6C2CABBA-B59E-4BF1-B35F-2775C6E8C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354b77-aedb-4aa8-bab0-d07b7ed4c53d"/>
    <ds:schemaRef ds:uri="cd176683-f386-4427-8b81-f86b02d16ad3"/>
    <ds:schemaRef ds:uri="768d7c6a-c0de-4a09-b8cf-57dd5f94ab56"/>
    <ds:schemaRef ds:uri="db751b44-43b9-4a67-89cd-b64f9cef1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111F0E-0E4E-46B8-A28F-BF460CCADC4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Sviva.gov.il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חוות דעת רואה חשבון</dc:title>
  <dc:subject/>
  <dc:creator>מוריה שפנגנטל  Moriya Shpangental</dc:creator>
  <cp:keywords/>
  <dc:description/>
  <cp:lastModifiedBy>אסתר טל  Esther Tal</cp:lastModifiedBy>
  <cp:revision>3</cp:revision>
  <dcterms:created xsi:type="dcterms:W3CDTF">2022-04-26T09:32:00Z</dcterms:created>
  <dcterms:modified xsi:type="dcterms:W3CDTF">2022-04-26T09:32:00Z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0x010100E5B8FEC42D71C148B1ADD56636BBBBBB00A87DC6C21962A0458EB1F70327683589</vt:lpwstr>
  </property>
  <property fmtid="{D5CDD505-2E9C-101B-9397-08002B2CF9AE}" pid="3" name="SvivaLabelingFreeMMeta">
    <vt:lpwstr/>
  </property>
  <property fmtid="{D5CDD505-2E9C-101B-9397-08002B2CF9AE}" pid="4" name="SvivaOfficeUnitsMMeta">
    <vt:lpwstr/>
  </property>
  <property fmtid="{D5CDD505-2E9C-101B-9397-08002B2CF9AE}" pid="5" name="InterestsMeta">
    <vt:lpwstr/>
  </property>
  <property fmtid="{D5CDD505-2E9C-101B-9397-08002B2CF9AE}" pid="6" name="_dlc_DocIdItemGuid">
    <vt:lpwstr>e38f62f5-ca03-401c-8c29-5f0f73f5f3e0</vt:lpwstr>
  </property>
</Properties>
</file>